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80" w:lineRule="exact"/>
        <w:jc w:val="center"/>
        <w:rPr>
          <w:rFonts w:ascii="方正小标宋简体" w:hAnsi="仿宋" w:eastAsia="方正小标宋简体" w:cs="Helvetica"/>
          <w:sz w:val="36"/>
          <w:szCs w:val="36"/>
        </w:rPr>
      </w:pPr>
      <w:bookmarkStart w:id="0" w:name="_GoBack"/>
      <w:bookmarkEnd w:id="0"/>
      <w:r>
        <w:rPr>
          <w:rFonts w:hint="eastAsia" w:ascii="方正小标宋简体" w:hAnsi="仿宋" w:eastAsia="方正小标宋简体" w:cs="Helvetica"/>
          <w:sz w:val="36"/>
          <w:szCs w:val="36"/>
        </w:rPr>
        <w:t>中交集团暨中国交建所属单位工会主席</w:t>
      </w:r>
    </w:p>
    <w:p>
      <w:pPr>
        <w:pStyle w:val="6"/>
        <w:spacing w:line="580" w:lineRule="exact"/>
        <w:jc w:val="center"/>
        <w:rPr>
          <w:rFonts w:ascii="方正小标宋简体" w:hAnsi="仿宋" w:eastAsia="方正小标宋简体" w:cs="Helvetica"/>
          <w:sz w:val="36"/>
          <w:szCs w:val="36"/>
        </w:rPr>
      </w:pPr>
      <w:r>
        <w:rPr>
          <w:rFonts w:hint="eastAsia" w:ascii="方正小标宋简体" w:hAnsi="仿宋" w:eastAsia="方正小标宋简体" w:cs="Helvetica"/>
          <w:sz w:val="36"/>
          <w:szCs w:val="36"/>
        </w:rPr>
        <w:t>年度履职考核暂行管理办法</w:t>
      </w:r>
    </w:p>
    <w:p>
      <w:pPr>
        <w:pStyle w:val="6"/>
        <w:spacing w:line="580" w:lineRule="exact"/>
        <w:ind w:firstLine="640" w:firstLineChars="200"/>
        <w:jc w:val="both"/>
        <w:rPr>
          <w:rFonts w:ascii="仿宋" w:hAnsi="仿宋" w:eastAsia="仿宋" w:cs="Helvetica"/>
          <w:sz w:val="32"/>
          <w:szCs w:val="32"/>
        </w:rPr>
      </w:pPr>
    </w:p>
    <w:p>
      <w:pPr>
        <w:pStyle w:val="6"/>
        <w:spacing w:line="580" w:lineRule="exact"/>
        <w:ind w:firstLine="640" w:firstLineChars="200"/>
        <w:jc w:val="both"/>
        <w:rPr>
          <w:rFonts w:ascii="仿宋" w:hAnsi="仿宋" w:eastAsia="仿宋" w:cs="Helvetica"/>
          <w:sz w:val="32"/>
          <w:szCs w:val="32"/>
        </w:rPr>
      </w:pPr>
      <w:r>
        <w:rPr>
          <w:rFonts w:hint="eastAsia" w:ascii="仿宋" w:hAnsi="仿宋" w:eastAsia="仿宋"/>
          <w:sz w:val="32"/>
          <w:szCs w:val="32"/>
        </w:rPr>
        <w:t>为深入贯彻落实中国工会十七大精神，促进各级工会认真履行维护职工合法权益、竭诚服务职工的基本职责，加强和规范中国交建所属单位工会工作，完善工会联合会考核激励工作机制，</w:t>
      </w:r>
      <w:r>
        <w:rPr>
          <w:rFonts w:hint="eastAsia" w:ascii="仿宋" w:hAnsi="仿宋" w:eastAsia="仿宋" w:cs="Helvetica"/>
          <w:sz w:val="32"/>
          <w:szCs w:val="32"/>
        </w:rPr>
        <w:t>促进工会主席依法履职和工作水平整体提升，根据《工会法》、《中国工会章程》、《企业工会工作条例》、《中国交建工会联合会关于深入推进新时代“创建模范职工之家、争做职工信赖娘家人”活动的指导意见》，结合工会工作实际，制定本办法。</w:t>
      </w:r>
    </w:p>
    <w:p>
      <w:pPr>
        <w:pStyle w:val="6"/>
        <w:spacing w:line="580" w:lineRule="exact"/>
        <w:ind w:firstLine="640" w:firstLineChars="200"/>
        <w:jc w:val="both"/>
        <w:rPr>
          <w:rFonts w:ascii="黑体" w:hAnsi="黑体" w:eastAsia="黑体" w:cs="Helvetica"/>
          <w:sz w:val="32"/>
          <w:szCs w:val="32"/>
        </w:rPr>
      </w:pPr>
      <w:r>
        <w:rPr>
          <w:rFonts w:hint="eastAsia" w:ascii="黑体" w:hAnsi="黑体" w:eastAsia="黑体" w:cs="Helvetica"/>
          <w:sz w:val="32"/>
          <w:szCs w:val="32"/>
        </w:rPr>
        <w:t>一、目的和意义</w:t>
      </w:r>
    </w:p>
    <w:p>
      <w:pPr>
        <w:pStyle w:val="6"/>
        <w:spacing w:line="580" w:lineRule="exact"/>
        <w:ind w:firstLine="640" w:firstLineChars="200"/>
        <w:jc w:val="both"/>
        <w:rPr>
          <w:rFonts w:ascii="仿宋" w:hAnsi="仿宋" w:eastAsia="仿宋" w:cs="Helvetica"/>
          <w:sz w:val="32"/>
          <w:szCs w:val="32"/>
        </w:rPr>
      </w:pPr>
      <w:r>
        <w:rPr>
          <w:rFonts w:hint="eastAsia" w:ascii="仿宋" w:hAnsi="仿宋" w:eastAsia="仿宋" w:cs="Helvetica"/>
          <w:sz w:val="32"/>
          <w:szCs w:val="32"/>
        </w:rPr>
        <w:t>紧紧围绕公司建设具有全球竞争力的世界一流企业的战略目标，</w:t>
      </w:r>
      <w:r>
        <w:rPr>
          <w:rFonts w:hint="eastAsia" w:ascii="仿宋" w:hAnsi="仿宋" w:eastAsia="仿宋"/>
          <w:sz w:val="32"/>
          <w:szCs w:val="32"/>
        </w:rPr>
        <w:t>贯彻落实全心全意依靠工人阶级根本指导方针，发挥职工队伍主力军作用，</w:t>
      </w:r>
      <w:r>
        <w:rPr>
          <w:rFonts w:hint="eastAsia" w:ascii="仿宋" w:hAnsi="仿宋" w:eastAsia="仿宋" w:cs="Helvetica"/>
          <w:sz w:val="32"/>
          <w:szCs w:val="32"/>
        </w:rPr>
        <w:t>促进企业持续高质量发展；进一步突出以职工为中心的工作导向，扎实有效</w:t>
      </w:r>
      <w:r>
        <w:rPr>
          <w:rFonts w:hint="eastAsia" w:ascii="仿宋" w:hAnsi="仿宋" w:eastAsia="仿宋"/>
          <w:sz w:val="32"/>
          <w:szCs w:val="32"/>
        </w:rPr>
        <w:t>推进维权服务，紧密团结广大职工坚定不移听党话、跟党走；</w:t>
      </w:r>
      <w:r>
        <w:rPr>
          <w:rFonts w:hint="eastAsia" w:ascii="仿宋" w:hAnsi="仿宋" w:eastAsia="仿宋" w:cs="Helvetica"/>
          <w:sz w:val="32"/>
          <w:szCs w:val="32"/>
        </w:rPr>
        <w:t>加强工会组织建设，推动工会工作创新发展，激发工会工作活力，努力将工会组织建设成为机制健全、工作到位、作用明显、党政满意、职工信赖的“职工之家”，工会干部锤炼成职工信赖的娘家人。</w:t>
      </w:r>
    </w:p>
    <w:p>
      <w:pPr>
        <w:pStyle w:val="6"/>
        <w:spacing w:line="580" w:lineRule="exact"/>
        <w:ind w:firstLine="480"/>
        <w:jc w:val="both"/>
        <w:rPr>
          <w:rFonts w:ascii="黑体" w:hAnsi="黑体" w:eastAsia="黑体" w:cs="Helvetica"/>
          <w:sz w:val="32"/>
          <w:szCs w:val="32"/>
        </w:rPr>
      </w:pPr>
      <w:r>
        <w:rPr>
          <w:rFonts w:hint="eastAsia" w:ascii="黑体" w:hAnsi="黑体" w:eastAsia="黑体" w:cs="Helvetica"/>
          <w:sz w:val="32"/>
          <w:szCs w:val="32"/>
        </w:rPr>
        <w:t>二、考核管理工作原则</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1.激励性原则。考核管理要利于促进企业持续高质量发展和提升工会工作水平；</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2.客观性原则。考核管理工作要从实际出发，实事求是，体现客观全面、公正公平；</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3.简便性原则。考核指标力求简单明了，考核方式简便易行。</w:t>
      </w:r>
    </w:p>
    <w:p>
      <w:pPr>
        <w:pStyle w:val="6"/>
        <w:spacing w:line="580" w:lineRule="exact"/>
        <w:ind w:firstLine="480"/>
        <w:jc w:val="both"/>
        <w:rPr>
          <w:rFonts w:ascii="黑体" w:hAnsi="黑体" w:eastAsia="黑体" w:cs="Helvetica"/>
          <w:sz w:val="32"/>
          <w:szCs w:val="32"/>
        </w:rPr>
      </w:pPr>
      <w:r>
        <w:rPr>
          <w:rFonts w:hint="eastAsia" w:ascii="黑体" w:hAnsi="黑体" w:eastAsia="黑体" w:cs="Helvetica"/>
          <w:sz w:val="32"/>
          <w:szCs w:val="32"/>
        </w:rPr>
        <w:t>三、考核对象</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公司所属单位任职一个完整年度以上的工会主席。工会组织新成立、工会主席任职时间不满一个完整年度的，不参加年度履职考核，需提交自查报告等相关考核资料。</w:t>
      </w:r>
    </w:p>
    <w:p>
      <w:pPr>
        <w:pStyle w:val="6"/>
        <w:spacing w:line="580" w:lineRule="exact"/>
        <w:ind w:firstLine="480"/>
        <w:jc w:val="both"/>
        <w:rPr>
          <w:rFonts w:ascii="黑体" w:hAnsi="黑体" w:eastAsia="黑体" w:cs="Helvetica"/>
          <w:sz w:val="32"/>
          <w:szCs w:val="32"/>
        </w:rPr>
      </w:pPr>
      <w:r>
        <w:rPr>
          <w:rFonts w:hint="eastAsia" w:ascii="黑体" w:hAnsi="黑体" w:eastAsia="黑体" w:cs="Helvetica"/>
          <w:sz w:val="32"/>
          <w:szCs w:val="32"/>
        </w:rPr>
        <w:t>四、考核内容</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工会主席履职考核内容分常规工作和加分项目、减分项目三个部分。</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（一）常规工作从组织建设、民主管理与民主监督、劳动竞赛和经济技术创新、权益维护与生活保障、女工工作、宣传教育、文体活动、财务经费管理等八个方面进行考核。</w:t>
      </w:r>
    </w:p>
    <w:p>
      <w:pPr>
        <w:spacing w:line="580" w:lineRule="exact"/>
        <w:ind w:firstLine="645"/>
        <w:rPr>
          <w:rFonts w:ascii="仿宋" w:hAnsi="仿宋" w:eastAsia="仿宋"/>
          <w:sz w:val="32"/>
          <w:szCs w:val="32"/>
        </w:rPr>
      </w:pPr>
      <w:r>
        <w:rPr>
          <w:rFonts w:hint="eastAsia" w:ascii="仿宋" w:hAnsi="仿宋" w:eastAsia="仿宋"/>
          <w:sz w:val="32"/>
          <w:szCs w:val="32"/>
        </w:rPr>
        <w:t>1．组织建设（15分）。健全工会委员会组织机构、工作机构和工会工作运行机制，主动接受同级党组织和上级工会领导，按规定召开会员（代表）大会，做好工会委员会选举换届工作；加强工会自身建设</w:t>
      </w:r>
      <w:r>
        <w:rPr>
          <w:rFonts w:hint="eastAsia" w:ascii="仿宋" w:hAnsi="仿宋" w:eastAsia="仿宋" w:cs="Helvetica"/>
          <w:sz w:val="32"/>
          <w:szCs w:val="32"/>
        </w:rPr>
        <w:t>和工会干部培训</w:t>
      </w:r>
      <w:r>
        <w:rPr>
          <w:rFonts w:hint="eastAsia" w:ascii="仿宋" w:hAnsi="仿宋" w:eastAsia="仿宋"/>
          <w:sz w:val="32"/>
          <w:szCs w:val="32"/>
        </w:rPr>
        <w:t>，工会工作人员配备到位，相关工作制度完善，职责分工明确；积极开展“职工之家”创建，职工之家建设管理、考核制度完善；会员基础管理资料完整清晰。　</w:t>
      </w:r>
    </w:p>
    <w:p>
      <w:pPr>
        <w:spacing w:line="580" w:lineRule="exact"/>
        <w:ind w:firstLine="645"/>
        <w:rPr>
          <w:rFonts w:ascii="仿宋" w:hAnsi="仿宋" w:eastAsia="仿宋" w:cs="Helvetica"/>
          <w:sz w:val="32"/>
          <w:szCs w:val="32"/>
        </w:rPr>
      </w:pPr>
      <w:r>
        <w:rPr>
          <w:rFonts w:hint="eastAsia" w:ascii="仿宋" w:hAnsi="仿宋" w:eastAsia="仿宋"/>
          <w:sz w:val="32"/>
          <w:szCs w:val="32"/>
        </w:rPr>
        <w:t>2．民主管理与民主监督（15分）。深入落实全心全意依靠职工办企业的指导方针，坚持职工代表大会制度或职工大会制度，深化企务公开，完善平等协商和集体合同制度，推行职工董事、职工监事制度，建立劳动关系协调预警机制，积极协调劳动关系，切实维护员工合法权益，全面提升企业民主管理水平，促进劳动关系和谐发展</w:t>
      </w:r>
      <w:r>
        <w:rPr>
          <w:rFonts w:hint="eastAsia" w:ascii="仿宋" w:hAnsi="仿宋" w:eastAsia="仿宋" w:cs="Helvetica"/>
          <w:sz w:val="32"/>
          <w:szCs w:val="32"/>
        </w:rPr>
        <w:t>。</w:t>
      </w:r>
    </w:p>
    <w:p>
      <w:pPr>
        <w:spacing w:line="580" w:lineRule="exact"/>
        <w:ind w:firstLine="645"/>
        <w:rPr>
          <w:rFonts w:ascii="仿宋" w:hAnsi="仿宋" w:eastAsia="仿宋"/>
          <w:sz w:val="32"/>
          <w:szCs w:val="32"/>
        </w:rPr>
      </w:pPr>
      <w:r>
        <w:rPr>
          <w:rFonts w:hint="eastAsia" w:ascii="仿宋" w:hAnsi="仿宋" w:eastAsia="仿宋"/>
          <w:sz w:val="32"/>
          <w:szCs w:val="32"/>
        </w:rPr>
        <w:t>3．劳动竞赛经济技术创新活动（15分）。围绕建设具有全球竞争力世界一流企业的战略目标和企业中心工作，</w:t>
      </w:r>
      <w:r>
        <w:rPr>
          <w:rFonts w:hint="eastAsia" w:ascii="仿宋" w:hAnsi="仿宋" w:eastAsia="仿宋" w:cs="Helvetica"/>
          <w:sz w:val="32"/>
          <w:szCs w:val="32"/>
        </w:rPr>
        <w:t>开展</w:t>
      </w:r>
      <w:r>
        <w:rPr>
          <w:rFonts w:hint="eastAsia" w:ascii="仿宋" w:hAnsi="仿宋" w:eastAsia="仿宋"/>
          <w:sz w:val="32"/>
          <w:szCs w:val="32"/>
        </w:rPr>
        <w:t>“当好主人翁、建功新时代”主题劳动和技能竞赛，建立健全劳动和技能竞赛工作机制、激励机制</w:t>
      </w:r>
      <w:r>
        <w:rPr>
          <w:rFonts w:hint="eastAsia" w:ascii="仿宋" w:hAnsi="仿宋" w:eastAsia="仿宋" w:cs="Helvetica"/>
          <w:sz w:val="32"/>
          <w:szCs w:val="32"/>
        </w:rPr>
        <w:t>；把握群众性经济技术创新活动的群众属性、工会属性、价值属性，开展</w:t>
      </w:r>
      <w:r>
        <w:rPr>
          <w:rFonts w:hint="eastAsia" w:ascii="仿宋" w:hAnsi="仿宋" w:eastAsia="仿宋"/>
          <w:sz w:val="32"/>
          <w:szCs w:val="32"/>
        </w:rPr>
        <w:t>合理化建议技术革新活动</w:t>
      </w:r>
      <w:r>
        <w:rPr>
          <w:rFonts w:hint="eastAsia" w:ascii="仿宋" w:hAnsi="仿宋" w:eastAsia="仿宋" w:cs="Helvetica"/>
          <w:sz w:val="32"/>
          <w:szCs w:val="32"/>
        </w:rPr>
        <w:t>和“金点子”工程，扩大职工小发明、小改造、小革新、小设计、小建议参与面，推进劳模（工匠人才）创新工作室团队创新工作，做好创新成果申报、成果验收、表彰激励与推广应用工作；</w:t>
      </w:r>
      <w:r>
        <w:rPr>
          <w:rFonts w:hint="eastAsia" w:ascii="仿宋" w:hAnsi="仿宋" w:eastAsia="仿宋"/>
          <w:sz w:val="32"/>
          <w:szCs w:val="32"/>
        </w:rPr>
        <w:t>深化推进“11711人才”工程建设，提高员工科技文化和专业技术、技能水平</w:t>
      </w:r>
      <w:r>
        <w:rPr>
          <w:rFonts w:hint="eastAsia" w:ascii="仿宋" w:hAnsi="仿宋" w:eastAsia="仿宋" w:cs="Helvetica"/>
          <w:sz w:val="32"/>
          <w:szCs w:val="32"/>
        </w:rPr>
        <w:t>。</w:t>
      </w:r>
    </w:p>
    <w:p>
      <w:pPr>
        <w:pStyle w:val="6"/>
        <w:spacing w:line="580" w:lineRule="exact"/>
        <w:ind w:firstLine="480"/>
        <w:jc w:val="both"/>
        <w:rPr>
          <w:rFonts w:ascii="仿宋" w:hAnsi="仿宋" w:eastAsia="仿宋" w:cs="Helvetica"/>
          <w:sz w:val="32"/>
          <w:szCs w:val="32"/>
        </w:rPr>
      </w:pPr>
      <w:r>
        <w:rPr>
          <w:rFonts w:hint="eastAsia" w:ascii="仿宋" w:hAnsi="仿宋" w:eastAsia="仿宋"/>
          <w:sz w:val="32"/>
          <w:szCs w:val="32"/>
        </w:rPr>
        <w:t>4．权益维护与生活保障（15分）。履行“第一知情人、第一报告人、第一协调人”职责，做好劳动关系协调、劳动保护推进工作；高度关注、帮扶弱势群体，健全维权服务机制、困难职工档案、帮扶基金和制度，经常化、动态化管理送温暖工作，形成党委领导、行政支持、有关部门共同参与、工会有效运作的长效帮扶机制。</w:t>
      </w:r>
      <w:r>
        <w:rPr>
          <w:rFonts w:hint="eastAsia" w:ascii="仿宋" w:hAnsi="仿宋" w:eastAsia="仿宋" w:cs="Helvetica"/>
          <w:sz w:val="32"/>
          <w:szCs w:val="32"/>
        </w:rPr>
        <w:t>开展劳动模范、先进人物奖励性疗休养工作，实施海外、高原及边远地区职工人文关怀，让职工真实感受到组织的温暖。</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女工工作（5分）。加强女职工委员会组织建设，健全女职工委员会相关工作制度；加强女职工“四自”教育，引导女职工参与企业民主管理，加强女职工生产劳动保护，维护女职工合法权益；积极开展符合女性特点的“巾帼建功”和文化体育活动，进一步发挥女职工促进企业发展作用。</w:t>
      </w:r>
    </w:p>
    <w:p>
      <w:pPr>
        <w:spacing w:line="580" w:lineRule="exact"/>
        <w:ind w:firstLine="645"/>
        <w:rPr>
          <w:rFonts w:ascii="仿宋" w:hAnsi="仿宋" w:eastAsia="仿宋"/>
          <w:sz w:val="32"/>
          <w:szCs w:val="32"/>
        </w:rPr>
      </w:pPr>
      <w:r>
        <w:rPr>
          <w:rFonts w:hint="eastAsia" w:ascii="仿宋" w:hAnsi="仿宋" w:eastAsia="仿宋"/>
          <w:sz w:val="32"/>
          <w:szCs w:val="32"/>
        </w:rPr>
        <w:t>6．宣传教育（10分）。围绕“四个一流”职工队伍建设完善工会宣传教育工作机制，加强工会宣传网络建设，提升工会宣教干部队伍素质；发挥工会宣传阵地作用和</w:t>
      </w:r>
      <w:r>
        <w:rPr>
          <w:rFonts w:hint="eastAsia" w:ascii="仿宋" w:hAnsi="仿宋" w:eastAsia="仿宋" w:cs="Helvetica"/>
          <w:sz w:val="32"/>
          <w:szCs w:val="32"/>
        </w:rPr>
        <w:t>“大学校”作用，开展社会主义核心价值观、“企业文化”为主导的主题性宣传教育活动；</w:t>
      </w:r>
      <w:r>
        <w:rPr>
          <w:rFonts w:hint="eastAsia" w:ascii="仿宋" w:hAnsi="仿宋" w:eastAsia="仿宋"/>
          <w:sz w:val="32"/>
          <w:szCs w:val="32"/>
        </w:rPr>
        <w:t>开展工会理论调查研究工作，探索新形势下工会组织、动员广大职工投身企业改革发展的新途径、新方法。　</w:t>
      </w:r>
    </w:p>
    <w:p>
      <w:pPr>
        <w:spacing w:line="580" w:lineRule="exact"/>
        <w:ind w:firstLine="645"/>
        <w:rPr>
          <w:rFonts w:ascii="仿宋" w:hAnsi="仿宋" w:eastAsia="仿宋"/>
          <w:sz w:val="32"/>
          <w:szCs w:val="32"/>
        </w:rPr>
      </w:pPr>
      <w:r>
        <w:rPr>
          <w:rFonts w:hint="eastAsia" w:ascii="仿宋" w:hAnsi="仿宋" w:eastAsia="仿宋"/>
          <w:sz w:val="32"/>
          <w:szCs w:val="32"/>
        </w:rPr>
        <w:t>7．文体活动（10分）。推进健康中交建设，每年集中开展2次以上主题鲜明、寓教于乐、员工喜闻乐见的群众性文化体育活动；为活跃职工文化生活提供基础保障，结合实际配备必要文体活动场地、设施；组织职工业余文体协会，培训文体活动骨干队伍，引导、规范员工业余文化活动；积极参加上级工会组织的文体活动。　</w:t>
      </w:r>
    </w:p>
    <w:p>
      <w:pPr>
        <w:spacing w:line="580" w:lineRule="exact"/>
        <w:ind w:firstLine="645"/>
        <w:rPr>
          <w:rFonts w:ascii="仿宋" w:hAnsi="仿宋" w:eastAsia="仿宋" w:cs="Helvetica"/>
          <w:sz w:val="32"/>
          <w:szCs w:val="32"/>
        </w:rPr>
      </w:pPr>
      <w:r>
        <w:rPr>
          <w:rFonts w:hint="eastAsia" w:ascii="仿宋" w:hAnsi="仿宋" w:eastAsia="仿宋"/>
          <w:sz w:val="32"/>
          <w:szCs w:val="32"/>
        </w:rPr>
        <w:t>8．</w:t>
      </w:r>
      <w:r>
        <w:rPr>
          <w:rFonts w:hint="eastAsia" w:ascii="仿宋" w:hAnsi="仿宋" w:eastAsia="仿宋" w:cs="Helvetica"/>
          <w:sz w:val="32"/>
          <w:szCs w:val="32"/>
        </w:rPr>
        <w:t>财务经费（15分）。健全工会经费审查委员会机构，完善工会经费审查委员会工作制度，经审机构对工会经费收支和财产管理情况进行审查监督，</w:t>
      </w:r>
      <w:r>
        <w:rPr>
          <w:rFonts w:hint="eastAsia" w:ascii="仿宋" w:hAnsi="仿宋" w:eastAsia="仿宋"/>
          <w:sz w:val="32"/>
          <w:szCs w:val="32"/>
        </w:rPr>
        <w:t>并向同级会员（代表）大会报告</w:t>
      </w:r>
      <w:r>
        <w:rPr>
          <w:rFonts w:hint="eastAsia" w:ascii="仿宋" w:hAnsi="仿宋" w:eastAsia="仿宋" w:cs="Helvetica"/>
          <w:sz w:val="32"/>
          <w:szCs w:val="32"/>
        </w:rPr>
        <w:t>；加强工会财务工作，不断完善工会财务制度，配齐财务管理人员，按时足额提取和上解工会经费，合理使用工会经费，使工会经费更好地为工会工作服务、为职工群众服务。</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（二）</w:t>
      </w:r>
      <w:r>
        <w:rPr>
          <w:rFonts w:ascii="仿宋" w:hAnsi="仿宋" w:eastAsia="仿宋" w:cs="Arial"/>
          <w:sz w:val="32"/>
          <w:szCs w:val="32"/>
        </w:rPr>
        <w:t>为鼓励工会主席开拓创新开展工会工作，考核</w:t>
      </w:r>
      <w:r>
        <w:rPr>
          <w:rFonts w:hint="eastAsia" w:ascii="仿宋" w:hAnsi="仿宋" w:eastAsia="仿宋" w:cs="Helvetica"/>
          <w:sz w:val="32"/>
          <w:szCs w:val="32"/>
        </w:rPr>
        <w:t>从工会理论成果、工作创新、工作实绩三个方面设置加分项目。</w:t>
      </w:r>
    </w:p>
    <w:p>
      <w:pPr>
        <w:widowControl/>
        <w:spacing w:line="580" w:lineRule="exact"/>
        <w:ind w:firstLine="758" w:firstLineChars="237"/>
        <w:rPr>
          <w:rFonts w:ascii="仿宋" w:hAnsi="仿宋" w:eastAsia="仿宋" w:cs="Arial"/>
          <w:kern w:val="0"/>
          <w:sz w:val="32"/>
          <w:szCs w:val="32"/>
        </w:rPr>
      </w:pPr>
      <w:r>
        <w:rPr>
          <w:rFonts w:ascii="仿宋" w:hAnsi="仿宋" w:eastAsia="仿宋" w:cs="Arial"/>
          <w:kern w:val="0"/>
          <w:sz w:val="32"/>
          <w:szCs w:val="32"/>
        </w:rPr>
        <w:t>1</w:t>
      </w:r>
      <w:r>
        <w:rPr>
          <w:rFonts w:hint="eastAsia" w:ascii="仿宋" w:hAnsi="仿宋" w:eastAsia="仿宋" w:cs="Arial"/>
          <w:kern w:val="0"/>
          <w:sz w:val="32"/>
          <w:szCs w:val="32"/>
        </w:rPr>
        <w:t>.</w:t>
      </w:r>
      <w:r>
        <w:rPr>
          <w:rFonts w:ascii="仿宋" w:hAnsi="仿宋" w:eastAsia="仿宋" w:cs="Arial"/>
          <w:kern w:val="0"/>
          <w:sz w:val="32"/>
          <w:szCs w:val="32"/>
        </w:rPr>
        <w:t>理论成果加分。本单位工会工作研究论文在全国级、</w:t>
      </w:r>
      <w:r>
        <w:rPr>
          <w:rFonts w:hint="eastAsia" w:ascii="仿宋" w:hAnsi="仿宋" w:eastAsia="仿宋" w:cs="Arial"/>
          <w:kern w:val="0"/>
          <w:sz w:val="32"/>
          <w:szCs w:val="32"/>
        </w:rPr>
        <w:t>中国交建以外</w:t>
      </w:r>
      <w:r>
        <w:rPr>
          <w:rFonts w:ascii="仿宋" w:hAnsi="仿宋" w:eastAsia="仿宋" w:cs="Arial"/>
          <w:kern w:val="0"/>
          <w:sz w:val="32"/>
          <w:szCs w:val="32"/>
        </w:rPr>
        <w:t>省部级</w:t>
      </w:r>
      <w:r>
        <w:rPr>
          <w:rFonts w:hint="eastAsia" w:ascii="仿宋" w:hAnsi="仿宋" w:eastAsia="仿宋" w:cs="Arial"/>
          <w:kern w:val="0"/>
          <w:sz w:val="32"/>
          <w:szCs w:val="32"/>
        </w:rPr>
        <w:t>工会</w:t>
      </w:r>
      <w:r>
        <w:rPr>
          <w:rFonts w:ascii="仿宋" w:hAnsi="仿宋" w:eastAsia="仿宋" w:cs="Arial"/>
          <w:kern w:val="0"/>
          <w:sz w:val="32"/>
          <w:szCs w:val="32"/>
        </w:rPr>
        <w:t>系统会议宣读或工会专业刊物发表，</w:t>
      </w:r>
      <w:r>
        <w:rPr>
          <w:rFonts w:hint="eastAsia" w:ascii="仿宋" w:hAnsi="仿宋" w:eastAsia="仿宋" w:cs="Arial"/>
          <w:kern w:val="0"/>
          <w:sz w:val="32"/>
          <w:szCs w:val="32"/>
        </w:rPr>
        <w:t>网络媒体除外，</w:t>
      </w:r>
      <w:r>
        <w:rPr>
          <w:rFonts w:ascii="仿宋" w:hAnsi="仿宋" w:eastAsia="仿宋" w:cs="Arial"/>
          <w:kern w:val="0"/>
          <w:sz w:val="32"/>
          <w:szCs w:val="32"/>
        </w:rPr>
        <w:t>分别加5分、3分（同一论文在多处宣读或发表的，以最高级计分）。</w:t>
      </w:r>
    </w:p>
    <w:p>
      <w:pPr>
        <w:widowControl/>
        <w:spacing w:line="580" w:lineRule="exact"/>
        <w:ind w:firstLine="758" w:firstLineChars="237"/>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w:t>
      </w:r>
      <w:r>
        <w:rPr>
          <w:rFonts w:ascii="仿宋" w:hAnsi="仿宋" w:eastAsia="仿宋" w:cs="Arial"/>
          <w:kern w:val="0"/>
          <w:sz w:val="32"/>
          <w:szCs w:val="32"/>
        </w:rPr>
        <w:t>工作创新分。本单位工会工作经验在全国级、</w:t>
      </w:r>
      <w:r>
        <w:rPr>
          <w:rFonts w:hint="eastAsia" w:ascii="仿宋" w:hAnsi="仿宋" w:eastAsia="仿宋" w:cs="Arial"/>
          <w:kern w:val="0"/>
          <w:sz w:val="32"/>
          <w:szCs w:val="32"/>
        </w:rPr>
        <w:t>中国交建以外</w:t>
      </w:r>
      <w:r>
        <w:rPr>
          <w:rFonts w:ascii="仿宋" w:hAnsi="仿宋" w:eastAsia="仿宋" w:cs="Arial"/>
          <w:kern w:val="0"/>
          <w:sz w:val="32"/>
          <w:szCs w:val="32"/>
        </w:rPr>
        <w:t>省部级会议上介绍或工会业务刊物登载的，</w:t>
      </w:r>
      <w:r>
        <w:rPr>
          <w:rFonts w:hint="eastAsia" w:ascii="仿宋" w:hAnsi="仿宋" w:eastAsia="仿宋" w:cs="Arial"/>
          <w:kern w:val="0"/>
          <w:sz w:val="32"/>
          <w:szCs w:val="32"/>
        </w:rPr>
        <w:t>网络媒体除外，</w:t>
      </w:r>
      <w:r>
        <w:rPr>
          <w:rFonts w:ascii="仿宋" w:hAnsi="仿宋" w:eastAsia="仿宋" w:cs="Arial"/>
          <w:kern w:val="0"/>
          <w:sz w:val="32"/>
          <w:szCs w:val="32"/>
        </w:rPr>
        <w:t>分别加6分、5分（同一经验在各级介绍或登载的，以最高计分）。</w:t>
      </w:r>
    </w:p>
    <w:p>
      <w:pPr>
        <w:widowControl/>
        <w:spacing w:line="580" w:lineRule="exact"/>
        <w:ind w:firstLine="758" w:firstLineChars="237"/>
        <w:rPr>
          <w:rFonts w:ascii="仿宋" w:hAnsi="仿宋" w:eastAsia="仿宋" w:cs="Arial"/>
          <w:kern w:val="0"/>
          <w:sz w:val="32"/>
          <w:szCs w:val="32"/>
        </w:rPr>
      </w:pPr>
      <w:r>
        <w:rPr>
          <w:rFonts w:ascii="仿宋" w:hAnsi="仿宋" w:eastAsia="仿宋" w:cs="Arial"/>
          <w:kern w:val="0"/>
          <w:sz w:val="32"/>
          <w:szCs w:val="32"/>
        </w:rPr>
        <w:t>3</w:t>
      </w:r>
      <w:r>
        <w:rPr>
          <w:rFonts w:hint="eastAsia" w:ascii="仿宋" w:hAnsi="仿宋" w:eastAsia="仿宋" w:cs="Arial"/>
          <w:kern w:val="0"/>
          <w:sz w:val="32"/>
          <w:szCs w:val="32"/>
        </w:rPr>
        <w:t>.</w:t>
      </w:r>
      <w:r>
        <w:rPr>
          <w:rFonts w:ascii="仿宋" w:hAnsi="仿宋" w:eastAsia="仿宋" w:cs="Arial"/>
          <w:kern w:val="0"/>
          <w:sz w:val="32"/>
          <w:szCs w:val="32"/>
        </w:rPr>
        <w:t>工作实绩分。本单位工会在全国级、</w:t>
      </w:r>
      <w:r>
        <w:rPr>
          <w:rFonts w:hint="eastAsia" w:ascii="仿宋" w:hAnsi="仿宋" w:eastAsia="仿宋" w:cs="Arial"/>
          <w:kern w:val="0"/>
          <w:sz w:val="32"/>
          <w:szCs w:val="32"/>
        </w:rPr>
        <w:t>中国交建以外</w:t>
      </w:r>
      <w:r>
        <w:rPr>
          <w:rFonts w:ascii="仿宋" w:hAnsi="仿宋" w:eastAsia="仿宋" w:cs="Arial"/>
          <w:kern w:val="0"/>
          <w:sz w:val="32"/>
          <w:szCs w:val="32"/>
        </w:rPr>
        <w:t>省部级</w:t>
      </w:r>
      <w:r>
        <w:rPr>
          <w:rFonts w:hint="eastAsia" w:ascii="仿宋" w:hAnsi="仿宋" w:eastAsia="仿宋" w:cs="Arial"/>
          <w:kern w:val="0"/>
          <w:sz w:val="32"/>
          <w:szCs w:val="32"/>
        </w:rPr>
        <w:t>工会</w:t>
      </w:r>
      <w:r>
        <w:rPr>
          <w:rFonts w:ascii="仿宋" w:hAnsi="仿宋" w:eastAsia="仿宋" w:cs="Arial"/>
          <w:kern w:val="0"/>
          <w:sz w:val="32"/>
          <w:szCs w:val="32"/>
        </w:rPr>
        <w:t>获表彰的，分别加10分、7分（同一项目受各级表彰获奖的，以最高级计分）</w:t>
      </w:r>
      <w:r>
        <w:rPr>
          <w:rFonts w:hint="eastAsia" w:ascii="仿宋" w:hAnsi="仿宋" w:eastAsia="仿宋" w:cs="Arial"/>
          <w:kern w:val="0"/>
          <w:sz w:val="32"/>
          <w:szCs w:val="32"/>
        </w:rPr>
        <w:t>；</w:t>
      </w:r>
      <w:r>
        <w:rPr>
          <w:rFonts w:ascii="仿宋" w:hAnsi="仿宋" w:eastAsia="仿宋" w:cs="Arial"/>
          <w:kern w:val="0"/>
          <w:sz w:val="32"/>
          <w:szCs w:val="32"/>
        </w:rPr>
        <w:t>通过中国交建以外工会系统推荐本单位集体或个人获得全国性荣誉表彰的加</w:t>
      </w:r>
      <w:r>
        <w:rPr>
          <w:rFonts w:hint="eastAsia" w:ascii="仿宋" w:hAnsi="仿宋" w:eastAsia="仿宋" w:cs="Arial"/>
          <w:kern w:val="0"/>
          <w:sz w:val="32"/>
          <w:szCs w:val="32"/>
        </w:rPr>
        <w:t>5分，</w:t>
      </w:r>
      <w:r>
        <w:rPr>
          <w:rFonts w:ascii="仿宋" w:hAnsi="仿宋" w:eastAsia="仿宋" w:cs="Arial"/>
          <w:kern w:val="0"/>
          <w:sz w:val="32"/>
          <w:szCs w:val="32"/>
        </w:rPr>
        <w:t>推荐获得省部级荣誉不加分</w:t>
      </w:r>
      <w:r>
        <w:rPr>
          <w:rFonts w:hint="eastAsia" w:ascii="仿宋" w:hAnsi="仿宋" w:eastAsia="仿宋" w:cs="Arial"/>
          <w:kern w:val="0"/>
          <w:sz w:val="32"/>
          <w:szCs w:val="32"/>
        </w:rPr>
        <w:t>。</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（三）减分项目</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考核年度发生以下五种情况，每种情况扣减2分。</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1.集团党委发文明确工会主席候选人建议人选后，</w:t>
      </w:r>
      <w:r>
        <w:rPr>
          <w:rFonts w:ascii="仿宋" w:hAnsi="仿宋" w:eastAsia="仿宋" w:cs="Arial"/>
          <w:kern w:val="0"/>
          <w:sz w:val="32"/>
          <w:szCs w:val="32"/>
        </w:rPr>
        <w:t>工会主席未履行民主选举程序</w:t>
      </w:r>
      <w:r>
        <w:rPr>
          <w:rFonts w:hint="eastAsia" w:ascii="仿宋" w:hAnsi="仿宋" w:eastAsia="仿宋" w:cs="Arial"/>
          <w:kern w:val="0"/>
          <w:sz w:val="32"/>
          <w:szCs w:val="32"/>
        </w:rPr>
        <w:t>，</w:t>
      </w:r>
      <w:r>
        <w:rPr>
          <w:rFonts w:ascii="仿宋" w:hAnsi="仿宋" w:eastAsia="仿宋" w:cs="Arial"/>
          <w:kern w:val="0"/>
          <w:sz w:val="32"/>
          <w:szCs w:val="32"/>
        </w:rPr>
        <w:t>缺</w:t>
      </w:r>
      <w:r>
        <w:rPr>
          <w:rFonts w:hint="eastAsia" w:ascii="仿宋" w:hAnsi="仿宋" w:eastAsia="仿宋" w:cs="Arial"/>
          <w:kern w:val="0"/>
          <w:sz w:val="32"/>
          <w:szCs w:val="32"/>
        </w:rPr>
        <w:t>位</w:t>
      </w:r>
      <w:r>
        <w:rPr>
          <w:rFonts w:ascii="仿宋" w:hAnsi="仿宋" w:eastAsia="仿宋" w:cs="Arial"/>
          <w:kern w:val="0"/>
          <w:sz w:val="32"/>
          <w:szCs w:val="32"/>
        </w:rPr>
        <w:t>超过半年</w:t>
      </w:r>
      <w:r>
        <w:rPr>
          <w:rFonts w:hint="eastAsia" w:ascii="仿宋" w:hAnsi="仿宋" w:eastAsia="仿宋" w:cs="Arial"/>
          <w:kern w:val="0"/>
          <w:sz w:val="32"/>
          <w:szCs w:val="32"/>
        </w:rPr>
        <w:t>；</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2.因拖欠职工工资和“五险一金”，影响职工住院医疗报销、购房贷款办理，导致劳动争议诉至公司工会联合会；</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3.因劳动关系矛盾酿成群体上访事件；</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w:t>
      </w:r>
      <w:r>
        <w:rPr>
          <w:rFonts w:ascii="仿宋" w:hAnsi="仿宋" w:eastAsia="仿宋" w:cs="Arial"/>
          <w:kern w:val="0"/>
          <w:sz w:val="32"/>
          <w:szCs w:val="32"/>
        </w:rPr>
        <w:t>严重违反</w:t>
      </w:r>
      <w:r>
        <w:rPr>
          <w:rFonts w:hint="eastAsia" w:ascii="仿宋" w:hAnsi="仿宋" w:eastAsia="仿宋" w:cs="Arial"/>
          <w:kern w:val="0"/>
          <w:sz w:val="32"/>
          <w:szCs w:val="32"/>
        </w:rPr>
        <w:t>工会</w:t>
      </w:r>
      <w:r>
        <w:rPr>
          <w:rFonts w:ascii="仿宋" w:hAnsi="仿宋" w:eastAsia="仿宋" w:cs="Arial"/>
          <w:kern w:val="0"/>
          <w:sz w:val="32"/>
          <w:szCs w:val="32"/>
        </w:rPr>
        <w:t>经</w:t>
      </w:r>
      <w:r>
        <w:rPr>
          <w:rFonts w:hint="eastAsia" w:ascii="仿宋" w:hAnsi="仿宋" w:eastAsia="仿宋" w:cs="Arial"/>
          <w:kern w:val="0"/>
          <w:sz w:val="32"/>
          <w:szCs w:val="32"/>
        </w:rPr>
        <w:t>费管理制度，被通报批评的</w:t>
      </w:r>
      <w:r>
        <w:rPr>
          <w:rFonts w:ascii="仿宋" w:hAnsi="仿宋" w:eastAsia="仿宋" w:cs="Arial"/>
          <w:kern w:val="0"/>
          <w:sz w:val="32"/>
          <w:szCs w:val="32"/>
        </w:rPr>
        <w:t>；</w:t>
      </w:r>
    </w:p>
    <w:p>
      <w:pPr>
        <w:widowControl/>
        <w:spacing w:line="58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w:t>
      </w:r>
      <w:r>
        <w:rPr>
          <w:rFonts w:hint="eastAsia" w:ascii="仿宋" w:hAnsi="仿宋" w:eastAsia="仿宋"/>
          <w:sz w:val="32"/>
          <w:szCs w:val="32"/>
        </w:rPr>
        <w:t>利用职代会（职工大会）或职工代表团（组）长联系扩大会议等进行建家工作满意度测评，满意率低于90%。</w:t>
      </w:r>
    </w:p>
    <w:p>
      <w:pPr>
        <w:pStyle w:val="6"/>
        <w:spacing w:line="580" w:lineRule="exact"/>
        <w:ind w:firstLine="480"/>
        <w:jc w:val="both"/>
        <w:rPr>
          <w:rFonts w:ascii="黑体" w:hAnsi="黑体" w:eastAsia="黑体" w:cs="Helvetica"/>
          <w:sz w:val="32"/>
          <w:szCs w:val="32"/>
        </w:rPr>
      </w:pPr>
      <w:r>
        <w:rPr>
          <w:rFonts w:hint="eastAsia" w:ascii="黑体" w:hAnsi="黑体" w:eastAsia="黑体" w:cs="Helvetica"/>
          <w:sz w:val="32"/>
          <w:szCs w:val="32"/>
        </w:rPr>
        <w:t>五、考核依据、方式和结果应用</w:t>
      </w:r>
    </w:p>
    <w:p>
      <w:pPr>
        <w:pStyle w:val="6"/>
        <w:spacing w:line="580" w:lineRule="exact"/>
        <w:ind w:firstLine="480"/>
        <w:jc w:val="both"/>
        <w:rPr>
          <w:rFonts w:ascii="黑体" w:hAnsi="黑体" w:eastAsia="黑体" w:cs="Helvetica"/>
          <w:sz w:val="32"/>
          <w:szCs w:val="32"/>
        </w:rPr>
      </w:pPr>
      <w:r>
        <w:rPr>
          <w:rFonts w:hint="eastAsia" w:ascii="仿宋" w:hAnsi="仿宋" w:eastAsia="仿宋" w:cs="Helvetica"/>
          <w:sz w:val="32"/>
          <w:szCs w:val="32"/>
        </w:rPr>
        <w:t>1.考核依据：公司工会联合会编制《中交集团暨中国交建所属单位工会主席年度履职考核工作内容及评分标准》，作为工会主席履职常规工作考核依据，加减分项目是对工会主席履职考核综合评价的重要条件。</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2.考核方式：采取全面自查和公司工会联合会考核评分相结合的方式。每年12月，各单位工会主席对照考核评价内容逐项进行自查打分，自查形成PPT形式自查报告，并辅以加减分项目相关证明材料，于1月20日前上报自查考核评价表和自查报告至公司工会联合会。工会联合会办公室各处就分工工作项目依据日常工作情况进行评分，并汇总评分结果。评分过程中工会联合会随时就重点单位、重点工作项目进行工作核实与抽查。</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3.计分方式：常规工作考核采用扣分制，加减分项目分别采用加减分制。常规考核满分100分，加分项目加分最多不超过20分，减分项目减分最多不超过10分。常规考核得分和加、减分项目得分累加即为最终得分。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公司工会联合会就各单位工会主席年度考核评分听取党委工作部、党委组织部意见，报请公司党委批准后形成最后考核结果。</w:t>
      </w:r>
    </w:p>
    <w:p>
      <w:pPr>
        <w:spacing w:line="580" w:lineRule="exact"/>
        <w:ind w:firstLine="640" w:firstLineChars="200"/>
        <w:rPr>
          <w:rFonts w:ascii="仿宋" w:hAnsi="仿宋" w:eastAsia="仿宋"/>
          <w:sz w:val="32"/>
          <w:szCs w:val="32"/>
        </w:rPr>
      </w:pPr>
      <w:r>
        <w:rPr>
          <w:rFonts w:hint="eastAsia" w:ascii="仿宋" w:hAnsi="仿宋" w:eastAsia="仿宋" w:cs="Helvetica"/>
          <w:sz w:val="32"/>
          <w:szCs w:val="32"/>
        </w:rPr>
        <w:t>4.结果应用：工</w:t>
      </w:r>
      <w:r>
        <w:rPr>
          <w:rFonts w:hint="eastAsia" w:ascii="仿宋" w:hAnsi="仿宋" w:eastAsia="仿宋"/>
          <w:bCs/>
          <w:sz w:val="32"/>
          <w:szCs w:val="32"/>
        </w:rPr>
        <w:t>会主席履职考核</w:t>
      </w:r>
      <w:r>
        <w:rPr>
          <w:rFonts w:hint="eastAsia" w:ascii="仿宋" w:hAnsi="仿宋" w:eastAsia="仿宋"/>
          <w:sz w:val="32"/>
          <w:szCs w:val="32"/>
        </w:rPr>
        <w:t>结果分为优秀、良好、一般三个等次。各等次人数由公司工会联合会根据各单位工会主席履职情况研究确定，其中优秀等次数量原则上不超过工会主席总人数的15%。</w:t>
      </w:r>
      <w:r>
        <w:rPr>
          <w:rFonts w:hint="eastAsia" w:ascii="仿宋" w:hAnsi="仿宋" w:eastAsia="仿宋" w:cs="Helvetica"/>
          <w:sz w:val="32"/>
          <w:szCs w:val="32"/>
        </w:rPr>
        <w:t>年度考核分数前三名的工会主席直接授予“中国交建优秀工会工作者”称号，</w:t>
      </w:r>
      <w:r>
        <w:rPr>
          <w:rFonts w:hint="eastAsia" w:ascii="仿宋" w:hAnsi="仿宋" w:eastAsia="仿宋"/>
          <w:sz w:val="32"/>
          <w:szCs w:val="32"/>
        </w:rPr>
        <w:t>并根据有关工会联合会《关于深入推进新时代“创建模范职工之家、争做职工更信赖娘家人”活动的指导意见》进行表彰激励。年度考核分数后三名的工会主席工会联合会报送党委组织部，供工会主席任免使用参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工会主席年度履职考核结果，工会联合会通报相关单位党委，供</w:t>
      </w:r>
      <w:r>
        <w:rPr>
          <w:rFonts w:hint="eastAsia" w:ascii="仿宋" w:hAnsi="仿宋" w:eastAsia="仿宋"/>
          <w:bCs/>
          <w:kern w:val="0"/>
          <w:sz w:val="32"/>
          <w:szCs w:val="32"/>
        </w:rPr>
        <w:t>所在单位党委研究决定其绩效薪酬参考</w:t>
      </w:r>
      <w:r>
        <w:rPr>
          <w:rFonts w:hint="eastAsia" w:ascii="仿宋" w:hAnsi="仿宋" w:eastAsia="仿宋"/>
          <w:sz w:val="32"/>
          <w:szCs w:val="32"/>
        </w:rPr>
        <w:t>。未纳入年度履职考核的工会主席，绩效年薪分配参照《党建工作责任制考核评价办法》的考核结果发放。</w:t>
      </w:r>
    </w:p>
    <w:p>
      <w:pPr>
        <w:pStyle w:val="6"/>
        <w:spacing w:line="580" w:lineRule="exact"/>
        <w:ind w:firstLine="480"/>
        <w:jc w:val="both"/>
        <w:rPr>
          <w:rFonts w:ascii="黑体" w:hAnsi="黑体" w:eastAsia="黑体" w:cs="Helvetica"/>
          <w:sz w:val="32"/>
          <w:szCs w:val="32"/>
        </w:rPr>
      </w:pPr>
      <w:r>
        <w:rPr>
          <w:rFonts w:hint="eastAsia" w:ascii="黑体" w:hAnsi="黑体" w:eastAsia="黑体" w:cs="Helvetica"/>
          <w:sz w:val="32"/>
          <w:szCs w:val="32"/>
        </w:rPr>
        <w:t>六、其他</w:t>
      </w:r>
    </w:p>
    <w:p>
      <w:pPr>
        <w:pStyle w:val="6"/>
        <w:spacing w:line="580" w:lineRule="exact"/>
        <w:ind w:firstLine="480"/>
        <w:jc w:val="both"/>
        <w:rPr>
          <w:rFonts w:ascii="仿宋" w:hAnsi="仿宋" w:eastAsia="仿宋" w:cs="Helvetica"/>
          <w:sz w:val="32"/>
          <w:szCs w:val="32"/>
        </w:rPr>
      </w:pPr>
      <w:r>
        <w:rPr>
          <w:rFonts w:hint="eastAsia" w:ascii="仿宋" w:hAnsi="仿宋" w:eastAsia="仿宋" w:cs="Helvetica"/>
          <w:sz w:val="32"/>
          <w:szCs w:val="32"/>
        </w:rPr>
        <w:t>本办法由公司工会联合会负责解释。自印发之日起执行。</w:t>
      </w:r>
    </w:p>
    <w:sectPr>
      <w:footerReference r:id="rId3" w:type="default"/>
      <w:pgSz w:w="11906" w:h="16838"/>
      <w:pgMar w:top="1134" w:right="1644"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303077"/>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A4"/>
    <w:rsid w:val="00013E6B"/>
    <w:rsid w:val="00021654"/>
    <w:rsid w:val="00022BAC"/>
    <w:rsid w:val="00037C0A"/>
    <w:rsid w:val="00040076"/>
    <w:rsid w:val="00043053"/>
    <w:rsid w:val="000503A5"/>
    <w:rsid w:val="0006104D"/>
    <w:rsid w:val="00065A5A"/>
    <w:rsid w:val="00067ADB"/>
    <w:rsid w:val="00081DF4"/>
    <w:rsid w:val="00083FB0"/>
    <w:rsid w:val="000C4A6B"/>
    <w:rsid w:val="000D2A93"/>
    <w:rsid w:val="000D2EB3"/>
    <w:rsid w:val="000D581B"/>
    <w:rsid w:val="000E0463"/>
    <w:rsid w:val="000E4D74"/>
    <w:rsid w:val="000E71F8"/>
    <w:rsid w:val="00100798"/>
    <w:rsid w:val="001060C7"/>
    <w:rsid w:val="00110762"/>
    <w:rsid w:val="00110D6B"/>
    <w:rsid w:val="00115C8C"/>
    <w:rsid w:val="00120026"/>
    <w:rsid w:val="00132E01"/>
    <w:rsid w:val="00134AAC"/>
    <w:rsid w:val="00146CE6"/>
    <w:rsid w:val="00146CEB"/>
    <w:rsid w:val="00152A7E"/>
    <w:rsid w:val="00170AEF"/>
    <w:rsid w:val="00171BC7"/>
    <w:rsid w:val="001731D2"/>
    <w:rsid w:val="001732AA"/>
    <w:rsid w:val="00185771"/>
    <w:rsid w:val="00190974"/>
    <w:rsid w:val="001A09CB"/>
    <w:rsid w:val="001A2379"/>
    <w:rsid w:val="001A52C2"/>
    <w:rsid w:val="001A5E16"/>
    <w:rsid w:val="001B0098"/>
    <w:rsid w:val="001C5EEB"/>
    <w:rsid w:val="001E3085"/>
    <w:rsid w:val="001E498E"/>
    <w:rsid w:val="001F01EB"/>
    <w:rsid w:val="001F7A27"/>
    <w:rsid w:val="0020186C"/>
    <w:rsid w:val="0020367C"/>
    <w:rsid w:val="002051FA"/>
    <w:rsid w:val="0022013E"/>
    <w:rsid w:val="002237C0"/>
    <w:rsid w:val="00232077"/>
    <w:rsid w:val="00243C5B"/>
    <w:rsid w:val="00246A42"/>
    <w:rsid w:val="00257BF6"/>
    <w:rsid w:val="00265F83"/>
    <w:rsid w:val="00267AD4"/>
    <w:rsid w:val="0027386A"/>
    <w:rsid w:val="002755E2"/>
    <w:rsid w:val="00280CEA"/>
    <w:rsid w:val="00294DA8"/>
    <w:rsid w:val="002A1EEB"/>
    <w:rsid w:val="002A7C40"/>
    <w:rsid w:val="002C1446"/>
    <w:rsid w:val="002C3DF7"/>
    <w:rsid w:val="002D2222"/>
    <w:rsid w:val="002E3858"/>
    <w:rsid w:val="002E400C"/>
    <w:rsid w:val="002F0629"/>
    <w:rsid w:val="002F1448"/>
    <w:rsid w:val="002F3888"/>
    <w:rsid w:val="002F56F6"/>
    <w:rsid w:val="002F6585"/>
    <w:rsid w:val="00300CA1"/>
    <w:rsid w:val="00310400"/>
    <w:rsid w:val="00316D53"/>
    <w:rsid w:val="003241EE"/>
    <w:rsid w:val="00330966"/>
    <w:rsid w:val="00331707"/>
    <w:rsid w:val="0033373C"/>
    <w:rsid w:val="0033542B"/>
    <w:rsid w:val="003467F8"/>
    <w:rsid w:val="003514EB"/>
    <w:rsid w:val="003517E6"/>
    <w:rsid w:val="00361B1A"/>
    <w:rsid w:val="00362610"/>
    <w:rsid w:val="00362DF4"/>
    <w:rsid w:val="00366821"/>
    <w:rsid w:val="0036772F"/>
    <w:rsid w:val="003739D5"/>
    <w:rsid w:val="00386F36"/>
    <w:rsid w:val="0039184F"/>
    <w:rsid w:val="003A7894"/>
    <w:rsid w:val="003C1AC7"/>
    <w:rsid w:val="003D021D"/>
    <w:rsid w:val="003D23B5"/>
    <w:rsid w:val="003D49C7"/>
    <w:rsid w:val="003D4E41"/>
    <w:rsid w:val="003D4FB6"/>
    <w:rsid w:val="00403998"/>
    <w:rsid w:val="00404849"/>
    <w:rsid w:val="00404B89"/>
    <w:rsid w:val="0041382C"/>
    <w:rsid w:val="00414E29"/>
    <w:rsid w:val="00423897"/>
    <w:rsid w:val="004248B8"/>
    <w:rsid w:val="00426887"/>
    <w:rsid w:val="004348D2"/>
    <w:rsid w:val="004417D3"/>
    <w:rsid w:val="004443BA"/>
    <w:rsid w:val="00451395"/>
    <w:rsid w:val="00452B58"/>
    <w:rsid w:val="00456F5F"/>
    <w:rsid w:val="0048006D"/>
    <w:rsid w:val="00484495"/>
    <w:rsid w:val="00486563"/>
    <w:rsid w:val="004A1256"/>
    <w:rsid w:val="004B61D5"/>
    <w:rsid w:val="004B62AE"/>
    <w:rsid w:val="004C001C"/>
    <w:rsid w:val="004C0192"/>
    <w:rsid w:val="004C1032"/>
    <w:rsid w:val="004E21B4"/>
    <w:rsid w:val="004F2A7A"/>
    <w:rsid w:val="00500166"/>
    <w:rsid w:val="00501C5F"/>
    <w:rsid w:val="005208CC"/>
    <w:rsid w:val="00544A08"/>
    <w:rsid w:val="00546217"/>
    <w:rsid w:val="00550A48"/>
    <w:rsid w:val="00563096"/>
    <w:rsid w:val="005649B3"/>
    <w:rsid w:val="005706FA"/>
    <w:rsid w:val="00576BE0"/>
    <w:rsid w:val="005862F9"/>
    <w:rsid w:val="005A071C"/>
    <w:rsid w:val="005A7910"/>
    <w:rsid w:val="005B52FD"/>
    <w:rsid w:val="005B78D4"/>
    <w:rsid w:val="005D589B"/>
    <w:rsid w:val="005D6A3E"/>
    <w:rsid w:val="005E0C43"/>
    <w:rsid w:val="005E4E09"/>
    <w:rsid w:val="005E5C82"/>
    <w:rsid w:val="005F3163"/>
    <w:rsid w:val="005F5B5C"/>
    <w:rsid w:val="005F5FBE"/>
    <w:rsid w:val="006327A0"/>
    <w:rsid w:val="006367EA"/>
    <w:rsid w:val="00640226"/>
    <w:rsid w:val="00655A77"/>
    <w:rsid w:val="006560CF"/>
    <w:rsid w:val="00661FA4"/>
    <w:rsid w:val="00664826"/>
    <w:rsid w:val="00671864"/>
    <w:rsid w:val="0067295A"/>
    <w:rsid w:val="006743B0"/>
    <w:rsid w:val="00676628"/>
    <w:rsid w:val="006804C1"/>
    <w:rsid w:val="006A030B"/>
    <w:rsid w:val="006B34D2"/>
    <w:rsid w:val="006C3B59"/>
    <w:rsid w:val="006C3E82"/>
    <w:rsid w:val="006D78A9"/>
    <w:rsid w:val="006E1C01"/>
    <w:rsid w:val="006F524F"/>
    <w:rsid w:val="007014FC"/>
    <w:rsid w:val="00703505"/>
    <w:rsid w:val="00704389"/>
    <w:rsid w:val="00713870"/>
    <w:rsid w:val="00726A90"/>
    <w:rsid w:val="007457B0"/>
    <w:rsid w:val="00747F81"/>
    <w:rsid w:val="00753F2D"/>
    <w:rsid w:val="007716B6"/>
    <w:rsid w:val="007743A3"/>
    <w:rsid w:val="007765D3"/>
    <w:rsid w:val="00782F75"/>
    <w:rsid w:val="00783185"/>
    <w:rsid w:val="007846CC"/>
    <w:rsid w:val="00785BA8"/>
    <w:rsid w:val="00785D0C"/>
    <w:rsid w:val="007933ED"/>
    <w:rsid w:val="007A0D81"/>
    <w:rsid w:val="007A3312"/>
    <w:rsid w:val="007B34EB"/>
    <w:rsid w:val="007B5F90"/>
    <w:rsid w:val="007B645E"/>
    <w:rsid w:val="007C5F71"/>
    <w:rsid w:val="007C6CA4"/>
    <w:rsid w:val="007D1835"/>
    <w:rsid w:val="007D5007"/>
    <w:rsid w:val="007D6581"/>
    <w:rsid w:val="007D79F1"/>
    <w:rsid w:val="007F327D"/>
    <w:rsid w:val="007F683A"/>
    <w:rsid w:val="00800AC9"/>
    <w:rsid w:val="008018D3"/>
    <w:rsid w:val="00810FE0"/>
    <w:rsid w:val="00820736"/>
    <w:rsid w:val="00843A1F"/>
    <w:rsid w:val="00853423"/>
    <w:rsid w:val="008674D4"/>
    <w:rsid w:val="008678A8"/>
    <w:rsid w:val="00871588"/>
    <w:rsid w:val="00877F56"/>
    <w:rsid w:val="00887442"/>
    <w:rsid w:val="00891E84"/>
    <w:rsid w:val="008A0594"/>
    <w:rsid w:val="008A6B87"/>
    <w:rsid w:val="008B0046"/>
    <w:rsid w:val="008B5AE6"/>
    <w:rsid w:val="008C1D83"/>
    <w:rsid w:val="008C37DA"/>
    <w:rsid w:val="008C673A"/>
    <w:rsid w:val="008D5DED"/>
    <w:rsid w:val="008E5764"/>
    <w:rsid w:val="009029AD"/>
    <w:rsid w:val="00905A6C"/>
    <w:rsid w:val="00907EA3"/>
    <w:rsid w:val="009100D5"/>
    <w:rsid w:val="00921E1B"/>
    <w:rsid w:val="0092292D"/>
    <w:rsid w:val="00935BAD"/>
    <w:rsid w:val="00935E17"/>
    <w:rsid w:val="00937ADC"/>
    <w:rsid w:val="00946C8F"/>
    <w:rsid w:val="00950BB3"/>
    <w:rsid w:val="00955FF9"/>
    <w:rsid w:val="00957900"/>
    <w:rsid w:val="009706D2"/>
    <w:rsid w:val="0098338A"/>
    <w:rsid w:val="0098732B"/>
    <w:rsid w:val="009A1DBD"/>
    <w:rsid w:val="009A33E5"/>
    <w:rsid w:val="009A7CEB"/>
    <w:rsid w:val="009B1E4B"/>
    <w:rsid w:val="009C207B"/>
    <w:rsid w:val="009C32FC"/>
    <w:rsid w:val="009E0475"/>
    <w:rsid w:val="009E2CDB"/>
    <w:rsid w:val="009F293D"/>
    <w:rsid w:val="009F3560"/>
    <w:rsid w:val="009F650F"/>
    <w:rsid w:val="009F6825"/>
    <w:rsid w:val="00A01251"/>
    <w:rsid w:val="00A04C64"/>
    <w:rsid w:val="00A073B1"/>
    <w:rsid w:val="00A1356E"/>
    <w:rsid w:val="00A13CC7"/>
    <w:rsid w:val="00A14F10"/>
    <w:rsid w:val="00A15D69"/>
    <w:rsid w:val="00A20B10"/>
    <w:rsid w:val="00A21D1C"/>
    <w:rsid w:val="00A25784"/>
    <w:rsid w:val="00A26549"/>
    <w:rsid w:val="00A2708D"/>
    <w:rsid w:val="00A3007D"/>
    <w:rsid w:val="00A30180"/>
    <w:rsid w:val="00A31739"/>
    <w:rsid w:val="00A32583"/>
    <w:rsid w:val="00A404AB"/>
    <w:rsid w:val="00A50212"/>
    <w:rsid w:val="00A60E4D"/>
    <w:rsid w:val="00A70DB7"/>
    <w:rsid w:val="00A71B01"/>
    <w:rsid w:val="00A7206D"/>
    <w:rsid w:val="00A76B9B"/>
    <w:rsid w:val="00A80BDF"/>
    <w:rsid w:val="00A84811"/>
    <w:rsid w:val="00A97941"/>
    <w:rsid w:val="00A97F54"/>
    <w:rsid w:val="00AA1F4A"/>
    <w:rsid w:val="00AB4F5E"/>
    <w:rsid w:val="00AB58D4"/>
    <w:rsid w:val="00AB5D50"/>
    <w:rsid w:val="00AC26AC"/>
    <w:rsid w:val="00AC274E"/>
    <w:rsid w:val="00AC62BA"/>
    <w:rsid w:val="00AD1C2A"/>
    <w:rsid w:val="00AD3FC2"/>
    <w:rsid w:val="00AD6490"/>
    <w:rsid w:val="00AE17C3"/>
    <w:rsid w:val="00AF35D5"/>
    <w:rsid w:val="00AF5ECE"/>
    <w:rsid w:val="00B05964"/>
    <w:rsid w:val="00B22198"/>
    <w:rsid w:val="00B24B58"/>
    <w:rsid w:val="00B33DD9"/>
    <w:rsid w:val="00B35DBA"/>
    <w:rsid w:val="00B6220B"/>
    <w:rsid w:val="00B6230D"/>
    <w:rsid w:val="00B6406D"/>
    <w:rsid w:val="00B662D3"/>
    <w:rsid w:val="00B66A02"/>
    <w:rsid w:val="00B706E1"/>
    <w:rsid w:val="00B81002"/>
    <w:rsid w:val="00B8150A"/>
    <w:rsid w:val="00B8279B"/>
    <w:rsid w:val="00B83D57"/>
    <w:rsid w:val="00B97767"/>
    <w:rsid w:val="00BA3576"/>
    <w:rsid w:val="00BA3CF1"/>
    <w:rsid w:val="00BB151A"/>
    <w:rsid w:val="00BB2B3E"/>
    <w:rsid w:val="00BB35E6"/>
    <w:rsid w:val="00BB47AA"/>
    <w:rsid w:val="00BB7EC8"/>
    <w:rsid w:val="00BC0AFB"/>
    <w:rsid w:val="00BC1C85"/>
    <w:rsid w:val="00BC3028"/>
    <w:rsid w:val="00BC511E"/>
    <w:rsid w:val="00BD3A73"/>
    <w:rsid w:val="00BE5239"/>
    <w:rsid w:val="00C16475"/>
    <w:rsid w:val="00C16DAD"/>
    <w:rsid w:val="00C307A5"/>
    <w:rsid w:val="00C41DEF"/>
    <w:rsid w:val="00C46EBE"/>
    <w:rsid w:val="00C4755E"/>
    <w:rsid w:val="00C50DAF"/>
    <w:rsid w:val="00C573E8"/>
    <w:rsid w:val="00C60846"/>
    <w:rsid w:val="00C71F6D"/>
    <w:rsid w:val="00C84238"/>
    <w:rsid w:val="00C84817"/>
    <w:rsid w:val="00C84A11"/>
    <w:rsid w:val="00C855FC"/>
    <w:rsid w:val="00C951AE"/>
    <w:rsid w:val="00C962D1"/>
    <w:rsid w:val="00CA4CD3"/>
    <w:rsid w:val="00CA7C94"/>
    <w:rsid w:val="00CB1A3B"/>
    <w:rsid w:val="00CB564B"/>
    <w:rsid w:val="00CC1F60"/>
    <w:rsid w:val="00CC3208"/>
    <w:rsid w:val="00CD2E73"/>
    <w:rsid w:val="00CD5D70"/>
    <w:rsid w:val="00CD64F5"/>
    <w:rsid w:val="00CE43B7"/>
    <w:rsid w:val="00CE5067"/>
    <w:rsid w:val="00CE5311"/>
    <w:rsid w:val="00CE685F"/>
    <w:rsid w:val="00CF1B0C"/>
    <w:rsid w:val="00CF4B31"/>
    <w:rsid w:val="00CF6A5D"/>
    <w:rsid w:val="00CF78D7"/>
    <w:rsid w:val="00CF7DC8"/>
    <w:rsid w:val="00D00669"/>
    <w:rsid w:val="00D01698"/>
    <w:rsid w:val="00D0271F"/>
    <w:rsid w:val="00D06869"/>
    <w:rsid w:val="00D1765B"/>
    <w:rsid w:val="00D351B6"/>
    <w:rsid w:val="00D40CC1"/>
    <w:rsid w:val="00D412B0"/>
    <w:rsid w:val="00D46119"/>
    <w:rsid w:val="00D5230B"/>
    <w:rsid w:val="00D6344D"/>
    <w:rsid w:val="00D63DE3"/>
    <w:rsid w:val="00D678A4"/>
    <w:rsid w:val="00D678D6"/>
    <w:rsid w:val="00D70336"/>
    <w:rsid w:val="00D72696"/>
    <w:rsid w:val="00D73B6A"/>
    <w:rsid w:val="00D77A0C"/>
    <w:rsid w:val="00D875F6"/>
    <w:rsid w:val="00D9425B"/>
    <w:rsid w:val="00D94F6E"/>
    <w:rsid w:val="00DB06C8"/>
    <w:rsid w:val="00DB0729"/>
    <w:rsid w:val="00DB2BDF"/>
    <w:rsid w:val="00DB3E56"/>
    <w:rsid w:val="00DB69FB"/>
    <w:rsid w:val="00DE7FC9"/>
    <w:rsid w:val="00DF172F"/>
    <w:rsid w:val="00DF2452"/>
    <w:rsid w:val="00DF4678"/>
    <w:rsid w:val="00DF6649"/>
    <w:rsid w:val="00DF66FB"/>
    <w:rsid w:val="00DF717F"/>
    <w:rsid w:val="00E05E2C"/>
    <w:rsid w:val="00E11F7B"/>
    <w:rsid w:val="00E13526"/>
    <w:rsid w:val="00E14BB7"/>
    <w:rsid w:val="00E32392"/>
    <w:rsid w:val="00E34D4B"/>
    <w:rsid w:val="00E468CE"/>
    <w:rsid w:val="00E72EFE"/>
    <w:rsid w:val="00E769A3"/>
    <w:rsid w:val="00E854CA"/>
    <w:rsid w:val="00E862B8"/>
    <w:rsid w:val="00EA02E4"/>
    <w:rsid w:val="00EB2F01"/>
    <w:rsid w:val="00EB53BC"/>
    <w:rsid w:val="00EB5ABD"/>
    <w:rsid w:val="00EC1E57"/>
    <w:rsid w:val="00EC3AFA"/>
    <w:rsid w:val="00ED677B"/>
    <w:rsid w:val="00EE29C3"/>
    <w:rsid w:val="00F109C3"/>
    <w:rsid w:val="00F10DF9"/>
    <w:rsid w:val="00F22BFE"/>
    <w:rsid w:val="00F23716"/>
    <w:rsid w:val="00F30855"/>
    <w:rsid w:val="00F30DDE"/>
    <w:rsid w:val="00F32C7E"/>
    <w:rsid w:val="00F40EC7"/>
    <w:rsid w:val="00F46909"/>
    <w:rsid w:val="00F47956"/>
    <w:rsid w:val="00F52DC6"/>
    <w:rsid w:val="00F63F0D"/>
    <w:rsid w:val="00F74441"/>
    <w:rsid w:val="00F7592A"/>
    <w:rsid w:val="00F75DC2"/>
    <w:rsid w:val="00F81701"/>
    <w:rsid w:val="00F83095"/>
    <w:rsid w:val="00F8634B"/>
    <w:rsid w:val="00F94B2F"/>
    <w:rsid w:val="00FA5CF6"/>
    <w:rsid w:val="00FC2876"/>
    <w:rsid w:val="00FD215C"/>
    <w:rsid w:val="00FE7279"/>
    <w:rsid w:val="00FE73DB"/>
    <w:rsid w:val="00FF2E4F"/>
    <w:rsid w:val="00FF4FE3"/>
    <w:rsid w:val="00FF5CA0"/>
    <w:rsid w:val="392230CA"/>
    <w:rsid w:val="6CEE6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6">
    <w:name w:val="Normal (Web)"/>
    <w:basedOn w:val="1"/>
    <w:unhideWhenUsed/>
    <w:uiPriority w:val="99"/>
    <w:pPr>
      <w:widowControl/>
      <w:jc w:val="left"/>
    </w:pPr>
    <w:rPr>
      <w:rFonts w:ascii="宋体" w:hAnsi="宋体" w:eastAsia="宋体" w:cs="宋体"/>
      <w:kern w:val="0"/>
      <w:sz w:val="24"/>
      <w:szCs w:val="24"/>
    </w:rPr>
  </w:style>
  <w:style w:type="paragraph" w:styleId="7">
    <w:name w:val="annotation subject"/>
    <w:basedOn w:val="2"/>
    <w:next w:val="2"/>
    <w:link w:val="13"/>
    <w:semiHidden/>
    <w:unhideWhenUsed/>
    <w:qFormat/>
    <w:uiPriority w:val="99"/>
    <w:rPr>
      <w:rFonts w:ascii="Times New Roman" w:hAnsi="Times New Roman" w:eastAsia="宋体" w:cs="Times New Roman"/>
      <w:b/>
      <w:bCs/>
      <w:kern w:val="0"/>
      <w:sz w:val="20"/>
      <w:szCs w:val="20"/>
    </w:rPr>
  </w:style>
  <w:style w:type="character" w:styleId="10">
    <w:name w:val="Strong"/>
    <w:basedOn w:val="9"/>
    <w:qFormat/>
    <w:uiPriority w:val="22"/>
    <w:rPr>
      <w:b/>
      <w:bCs/>
    </w:rPr>
  </w:style>
  <w:style w:type="character" w:customStyle="1" w:styleId="11">
    <w:name w:val="页眉 Char"/>
    <w:basedOn w:val="9"/>
    <w:link w:val="5"/>
    <w:uiPriority w:val="99"/>
    <w:rPr>
      <w:sz w:val="18"/>
      <w:szCs w:val="18"/>
    </w:rPr>
  </w:style>
  <w:style w:type="character" w:customStyle="1" w:styleId="12">
    <w:name w:val="批注文字 Char"/>
    <w:basedOn w:val="9"/>
    <w:link w:val="2"/>
    <w:semiHidden/>
    <w:uiPriority w:val="99"/>
    <w:rPr>
      <w:rFonts w:asciiTheme="minorHAnsi" w:hAnsiTheme="minorHAnsi" w:eastAsiaTheme="minorEastAsia" w:cstheme="minorBidi"/>
      <w:kern w:val="2"/>
      <w:sz w:val="21"/>
      <w:szCs w:val="22"/>
    </w:rPr>
  </w:style>
  <w:style w:type="character" w:customStyle="1" w:styleId="13">
    <w:name w:val="批注主题 Char"/>
    <w:basedOn w:val="12"/>
    <w:link w:val="7"/>
    <w:semiHidden/>
    <w:uiPriority w:val="99"/>
    <w:rPr>
      <w:rFonts w:asciiTheme="minorHAnsi" w:hAnsiTheme="minorHAnsi" w:eastAsiaTheme="minorEastAsia" w:cstheme="minorBidi"/>
      <w:b/>
      <w:bCs/>
      <w:kern w:val="2"/>
      <w:sz w:val="21"/>
      <w:szCs w:val="22"/>
    </w:rPr>
  </w:style>
  <w:style w:type="paragraph" w:styleId="14">
    <w:name w:val="List Paragraph"/>
    <w:basedOn w:val="1"/>
    <w:qFormat/>
    <w:uiPriority w:val="34"/>
    <w:pPr>
      <w:ind w:firstLine="420" w:firstLineChars="200"/>
    </w:pPr>
  </w:style>
  <w:style w:type="character" w:customStyle="1" w:styleId="15">
    <w:name w:val="页脚 Char"/>
    <w:basedOn w:val="9"/>
    <w:link w:val="4"/>
    <w:uiPriority w:val="99"/>
    <w:rPr>
      <w:rFonts w:asciiTheme="minorHAnsi" w:hAnsiTheme="minorHAnsi" w:eastAsiaTheme="minorEastAsia" w:cstheme="minorBidi"/>
      <w:kern w:val="2"/>
      <w:sz w:val="18"/>
      <w:szCs w:val="18"/>
    </w:rPr>
  </w:style>
  <w:style w:type="paragraph" w:customStyle="1" w:styleId="16">
    <w:name w:val="Char Char Char Char Char Char Char"/>
    <w:basedOn w:val="1"/>
    <w:uiPriority w:val="0"/>
    <w:rPr>
      <w:rFonts w:ascii="Times New Roman" w:hAnsi="Times New Roman" w:eastAsia="宋体" w:cs="Times New Roman"/>
      <w:szCs w:val="20"/>
    </w:rPr>
  </w:style>
  <w:style w:type="character" w:customStyle="1" w:styleId="17">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B0F5B-98AD-4B3B-BCB1-1C4EF9B365FA}">
  <ds:schemaRefs/>
</ds:datastoreItem>
</file>

<file path=docProps/app.xml><?xml version="1.0" encoding="utf-8"?>
<Properties xmlns="http://schemas.openxmlformats.org/officeDocument/2006/extended-properties" xmlns:vt="http://schemas.openxmlformats.org/officeDocument/2006/docPropsVTypes">
  <Template>Normal</Template>
  <Pages>1</Pages>
  <Words>522</Words>
  <Characters>2976</Characters>
  <Lines>24</Lines>
  <Paragraphs>6</Paragraphs>
  <TotalTime>1</TotalTime>
  <ScaleCrop>false</ScaleCrop>
  <LinksUpToDate>false</LinksUpToDate>
  <CharactersWithSpaces>3492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2019-07-26T03:14:00Z</dcterms:created>
  <dc:creator>张素明</dc:creator>
  <cp:lastModifiedBy>Relativity1378461485</cp:lastModifiedBy>
  <cp:lastPrinted>2019-06-13T08:59:00Z</cp:lastPrinted>
  <dcterms:modified xsi:type="dcterms:W3CDTF">2019-07-26T06:31:43Z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